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A837C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left"/>
        <w:textAlignment w:val="auto"/>
        <w:outlineLvl w:val="0"/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highlight w:val="none"/>
          <w:shd w:val="clear" w:color="auto" w:fill="FFFFFF"/>
          <w:lang w:val="en-US" w:eastAsia="zh-CN"/>
        </w:rPr>
      </w:pPr>
      <w:bookmarkStart w:id="0" w:name="_Toc6335"/>
      <w:bookmarkStart w:id="1" w:name="_Toc22252"/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highlight w:val="none"/>
          <w:shd w:val="clear" w:color="auto" w:fill="FFFFFF"/>
          <w:lang w:val="en-US" w:eastAsia="zh-CN"/>
        </w:rPr>
        <w:t>附</w:t>
      </w:r>
      <w:bookmarkEnd w:id="0"/>
      <w:bookmarkEnd w:id="1"/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highlight w:val="none"/>
          <w:shd w:val="clear" w:color="auto" w:fill="FFFFFF"/>
          <w:lang w:val="en-US" w:eastAsia="zh-CN"/>
        </w:rPr>
        <w:t>件2</w:t>
      </w:r>
    </w:p>
    <w:p w14:paraId="0C81C690">
      <w:pPr>
        <w:pStyle w:val="2"/>
        <w:rPr>
          <w:rFonts w:hint="default"/>
          <w:lang w:val="en-US" w:eastAsia="zh-CN"/>
        </w:rPr>
      </w:pPr>
    </w:p>
    <w:p w14:paraId="3674AC4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相关职业、本专业和相关专业解读</w:t>
      </w:r>
    </w:p>
    <w:p w14:paraId="5F57C0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/>
          <w:lang w:val="en-US" w:eastAsia="zh-CN"/>
        </w:rPr>
      </w:pPr>
    </w:p>
    <w:p w14:paraId="17706798"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leftChars="0"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一、工业废水处理工</w:t>
      </w:r>
    </w:p>
    <w:p w14:paraId="28EC8CFE"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leftChars="0" w:firstLine="616" w:firstLineChars="200"/>
        <w:textAlignment w:val="auto"/>
        <w:rPr>
          <w:rFonts w:hint="eastAsia" w:ascii="仿宋_GB2312" w:hAnsi="仿宋_GB2312" w:eastAsia="仿宋_GB2312" w:cs="仿宋_GB2312"/>
          <w:spacing w:val="-6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-6"/>
          <w:sz w:val="32"/>
          <w:szCs w:val="32"/>
          <w:lang w:val="en-US" w:eastAsia="zh-CN"/>
        </w:rPr>
        <w:t>相关职业：污水处理工</w:t>
      </w:r>
      <w:r>
        <w:rPr>
          <w:rFonts w:hint="default" w:ascii="Times New Roman" w:hAnsi="Times New Roman" w:eastAsia="仿宋_GB2312" w:cs="Times New Roman"/>
          <w:spacing w:val="-6"/>
          <w:sz w:val="32"/>
          <w:szCs w:val="32"/>
          <w:lang w:val="en-US" w:eastAsia="zh-CN"/>
        </w:rPr>
        <w:t>L、水生产处理工L</w:t>
      </w:r>
      <w:r>
        <w:rPr>
          <w:rFonts w:hint="eastAsia" w:ascii="仿宋_GB2312" w:hAnsi="仿宋_GB2312" w:eastAsia="仿宋_GB2312" w:cs="仿宋_GB2312"/>
          <w:spacing w:val="-6"/>
          <w:sz w:val="32"/>
          <w:szCs w:val="32"/>
          <w:lang w:val="en-US" w:eastAsia="zh-CN"/>
        </w:rPr>
        <w:t>等。</w:t>
      </w:r>
    </w:p>
    <w:p w14:paraId="429D99AA"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leftChars="0" w:firstLine="616" w:firstLineChars="200"/>
        <w:textAlignment w:val="auto"/>
        <w:rPr>
          <w:rFonts w:hint="default" w:ascii="仿宋_GB2312" w:hAnsi="仿宋_GB2312" w:eastAsia="仿宋_GB2312" w:cs="仿宋_GB2312"/>
          <w:spacing w:val="-6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pacing w:val="-6"/>
          <w:sz w:val="32"/>
          <w:szCs w:val="32"/>
          <w:lang w:val="en-US" w:eastAsia="zh-CN"/>
        </w:rPr>
        <w:t>本专业和相关专业：</w:t>
      </w:r>
      <w:r>
        <w:rPr>
          <w:rFonts w:hint="eastAsia" w:ascii="仿宋_GB2312" w:hAnsi="仿宋_GB2312" w:eastAsia="仿宋_GB2312" w:cs="仿宋_GB2312"/>
          <w:spacing w:val="-6"/>
          <w:sz w:val="32"/>
          <w:szCs w:val="32"/>
          <w:lang w:val="en-US" w:eastAsia="zh-CN"/>
        </w:rPr>
        <w:t>环境保护与检测、环境治理技术、水环境监测与治理、环境科学与工程、环境工程等。</w:t>
      </w:r>
    </w:p>
    <w:p w14:paraId="62C26F49"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leftChars="0"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二、工业废气治理工</w:t>
      </w:r>
    </w:p>
    <w:p w14:paraId="3E89D6DA"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leftChars="0" w:firstLine="616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-6"/>
          <w:sz w:val="32"/>
          <w:szCs w:val="32"/>
          <w:lang w:val="en-US" w:eastAsia="zh-CN"/>
        </w:rPr>
        <w:t>相关职业：气体深冷分离工、工业气体生产工、天然气处理工。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</w:p>
    <w:p w14:paraId="0A25A0EA"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leftChars="0" w:firstLine="616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-6"/>
          <w:sz w:val="32"/>
          <w:szCs w:val="32"/>
          <w:lang w:val="en-US" w:eastAsia="zh-CN"/>
        </w:rPr>
        <w:t>本专业和相关专业：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环境工程、环境科学与工程、环境工程技术、环保设备工程、环境卫生工程技术、能源与环境系统工程、能源与动力工程、工业环保与安全技术、电厂化学与环境保护、电厂热能动力装置、发电厂及电力系统、环境监测与治理技术、石油化工生产技术、过程装备与控制工程、化学工程与工艺、化工自动化技术、冶金技术、工业自动化控制专业、电气工程及其自动化、机电一体化技术。</w:t>
      </w:r>
    </w:p>
    <w:p w14:paraId="22F9AC1A"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leftChars="0"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三、工业固体废物处理处置工</w:t>
      </w:r>
    </w:p>
    <w:p w14:paraId="31E68AA6">
      <w:pPr>
        <w:pStyle w:val="9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leftChars="0" w:firstLine="616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vertAlign w:val="baseline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-6"/>
          <w:sz w:val="32"/>
          <w:szCs w:val="32"/>
          <w:lang w:val="en-US" w:eastAsia="zh-CN"/>
        </w:rPr>
        <w:t>相关职业：</w:t>
      </w:r>
      <w:r>
        <w:rPr>
          <w:rFonts w:hint="eastAsia" w:ascii="仿宋_GB2312" w:hAnsi="仿宋_GB2312" w:eastAsia="仿宋_GB2312" w:cs="仿宋_GB2312"/>
          <w:sz w:val="32"/>
          <w:szCs w:val="32"/>
          <w:vertAlign w:val="baseline"/>
          <w:lang w:val="en-US" w:eastAsia="zh-CN"/>
        </w:rPr>
        <w:t>化工总控工、矿石处理</w:t>
      </w:r>
      <w:bookmarkStart w:id="2" w:name="_GoBack"/>
      <w:bookmarkEnd w:id="2"/>
      <w:r>
        <w:rPr>
          <w:rFonts w:hint="eastAsia" w:ascii="仿宋_GB2312" w:hAnsi="仿宋_GB2312" w:eastAsia="仿宋_GB2312" w:cs="仿宋_GB2312"/>
          <w:sz w:val="32"/>
          <w:szCs w:val="32"/>
          <w:vertAlign w:val="baseline"/>
          <w:lang w:val="en-US" w:eastAsia="zh-CN"/>
        </w:rPr>
        <w:t>工、石灰锻烧工、生活垃圾处理工等</w:t>
      </w:r>
    </w:p>
    <w:p w14:paraId="443254B5">
      <w:pPr>
        <w:pStyle w:val="9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leftChars="0" w:firstLine="616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vertAlign w:val="baseline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-6"/>
          <w:sz w:val="32"/>
          <w:szCs w:val="32"/>
          <w:lang w:val="en-US" w:eastAsia="zh-CN"/>
        </w:rPr>
        <w:t>本专业和相关专业：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化学工艺、环境治理技术、环境工程、环境科学、环境科学与工程、环境生态工程、应用化工技术、环境工程技术、生物化工、化工生物技术、生物工程、冶金工程、建筑与工程材料、有色金属冶炼等。</w:t>
      </w:r>
    </w:p>
    <w:p w14:paraId="5293009E"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leftChars="0" w:firstLine="640" w:firstLineChars="200"/>
        <w:textAlignment w:val="auto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四、危险废物处理工</w:t>
      </w:r>
    </w:p>
    <w:p w14:paraId="6507F9C4">
      <w:pPr>
        <w:pStyle w:val="9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leftChars="0" w:firstLine="616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vertAlign w:val="baseline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-6"/>
          <w:sz w:val="32"/>
          <w:szCs w:val="32"/>
          <w:lang w:val="en-US" w:eastAsia="zh-CN"/>
        </w:rPr>
        <w:t>相关职业：</w:t>
      </w:r>
      <w:r>
        <w:rPr>
          <w:rFonts w:hint="eastAsia" w:ascii="仿宋_GB2312" w:hAnsi="仿宋_GB2312" w:eastAsia="仿宋_GB2312" w:cs="仿宋_GB2312"/>
          <w:sz w:val="32"/>
          <w:szCs w:val="32"/>
          <w:vertAlign w:val="baseline"/>
          <w:lang w:val="en-US" w:eastAsia="zh-CN"/>
        </w:rPr>
        <w:t>化工总控工、工业固体废物处理处置工、生活垃圾处理工等</w:t>
      </w:r>
    </w:p>
    <w:p w14:paraId="677E69CA">
      <w:pPr>
        <w:pStyle w:val="9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leftChars="0" w:firstLine="616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vertAlign w:val="baseline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-6"/>
          <w:sz w:val="32"/>
          <w:szCs w:val="32"/>
          <w:lang w:val="en-US" w:eastAsia="zh-CN"/>
        </w:rPr>
        <w:t>本专业和相关专业：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环境科学、环境工程、化工安全技术、应用化工技术、化工自动化技术、化学工程与工艺、精细化工等。</w:t>
      </w:r>
    </w:p>
    <w:p w14:paraId="028D982A"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leftChars="0" w:firstLine="640" w:firstLineChars="200"/>
        <w:textAlignment w:val="auto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五、碳排放管理员</w:t>
      </w:r>
    </w:p>
    <w:p w14:paraId="617ACF75">
      <w:pPr>
        <w:pStyle w:val="9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leftChars="0" w:firstLine="616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-6"/>
          <w:sz w:val="32"/>
          <w:szCs w:val="32"/>
          <w:lang w:val="en-US" w:eastAsia="zh-CN"/>
        </w:rPr>
        <w:t>相关职业：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指电力工程技术人员，冶金工程技术人员，化工工程技术人员，建材工程技术人员，机械工程技术人员，轻工工程技术人员,食品工程技术人员，纺织服装工程技术人员，民用航空工程技术人员，石油天然气工程技术人员，矿山工程技术人员，建筑工程技术人员，环境保护工程技术人员，林业工程技术人员，电子工程技术人员，信息和通信工程技术人员，电气工程技术人员，道路和水上运输工程技术人员，标准化，计量，质量和认证认可工程技术人员，管理(工业)工程技术人员，以及轨道交通运输服务人员，道路运输服务人员，水上运输服务人员，航空运输服务人员，环境检测服务人员，环境治理服务人员，电力供应服务人员，燃气供应服务人员，农村能源利用人员;电力，热力生产和供应人员，气体生产，处理和输送人员，炼铁人员，炼钢人员铁合金冶炼人员，重有色金属冶炼人员，轻有色金属冶炼人员稀贵金属冶炼人员，基础化学原料制造人员,化学肥料生产人员，涂料，油墨，颜料及类似产品制造人员，合成树脂生产人员，专用化学产品生产人员，日用化学品生产人员，化学纤维原料制造人员，橡胶制品生产人员，塑料制品加工人员，水泥，石灰，石膏及其制品制造人员，玻璃及玻璃制品生产加工人员，陶瓷制品制造人员，耐火材料制品生产人员，石墨及碳素制品生产人员纺纱人员，织造人员，针织人员，非织造布制造人员，印染人员，纺织品和服装剪裁缝纫人员，石油炼制生产人员，炼焦人员，煤化工生产人员，化工产品生产通用工艺人员，石油和天然气开采与储运人员，以及统计、会计、评估、银行、证券等经济和金融专业和服务工作的职业。</w:t>
      </w:r>
    </w:p>
    <w:p w14:paraId="79C6689E">
      <w:pPr>
        <w:pStyle w:val="9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leftChars="0" w:firstLine="616" w:firstLineChars="200"/>
        <w:textAlignment w:val="auto"/>
        <w:rPr>
          <w:rFonts w:hint="eastAsia" w:ascii="仿宋_GB2312" w:hAnsi="仿宋_GB2312" w:eastAsia="仿宋_GB2312" w:cs="仿宋_GB2312"/>
          <w:spacing w:val="-6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-6"/>
          <w:sz w:val="32"/>
          <w:szCs w:val="32"/>
          <w:lang w:val="en-US" w:eastAsia="zh-CN"/>
        </w:rPr>
        <w:t>本专业和相关专业：</w:t>
      </w:r>
    </w:p>
    <w:p w14:paraId="51A7CB23">
      <w:pPr>
        <w:pStyle w:val="9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对于技工院校是指:能源类、化工类、冶金类、建筑类、轻工类、电工电子类、财经商贸类等专业;</w:t>
      </w:r>
    </w:p>
    <w:p w14:paraId="59C449AD">
      <w:pPr>
        <w:pStyle w:val="9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对于中等职业学校是指:资源环境类、能源与新能源类、土木水利类、加工制造类、石油化工类、轻纺食品类、交通运输类、财经商贸类、公共管理与服务类等专业;</w:t>
      </w:r>
    </w:p>
    <w:p w14:paraId="6D3FBF39">
      <w:pPr>
        <w:pStyle w:val="9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对于高等职业学校是指:石油与天然气类、煤炭类、金属与非金属矿类、环境保护类、电力技术类、热能与发电工程类、新能源发电工程类、黑色金属材料类、有色金属材料类、非金属材料类、建筑材料类、生物技术类、化工技术类、纺织服装类、食品工业类、水上航空管道运输类、城市轨道交通类、林业类、电子信息类、金融类、财务会计类、统计类、工商管理类、法律实务类、公共管理类等专业;</w:t>
      </w:r>
    </w:p>
    <w:p w14:paraId="75199AE3">
      <w:pPr>
        <w:pStyle w:val="9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对于普通高等学校是指:机械类、仪器类、材料类、能源动力类、电子信息类、土木类、化工与制药类、矿业类、纺织类、轻工类、交通运输类、航空航天类、林业工程类、环境科学与工程类、食品科学与工程类、建筑类、生物工程类、管理科学与工程类、经济学类、金融学类、法学类、统计学类、工商管理类、公共管理类等专业。</w:t>
      </w:r>
    </w:p>
    <w:p w14:paraId="7F052044"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leftChars="0" w:firstLine="640" w:firstLineChars="200"/>
        <w:textAlignment w:val="auto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六、建筑节能减排咨询师</w:t>
      </w:r>
    </w:p>
    <w:p w14:paraId="49BB4654">
      <w:pPr>
        <w:pStyle w:val="9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leftChars="0" w:firstLine="616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-6"/>
          <w:sz w:val="32"/>
          <w:szCs w:val="32"/>
          <w:lang w:val="en-US" w:eastAsia="zh-CN"/>
        </w:rPr>
        <w:t>相关职业：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碳排放管理员、碳汇计量评估师、能源管理工程技术人员、综合能源服务员、物业管理师、建设工程质量检测员、环境监测员、建筑和市政设计工程技术人员、土木建筑工程技术人员、电工电器工程技术人员、环境监测工程技术人员、环境影响评价工程技术人员、碳管理工程技术人员建筑信息模型技术员等。 </w:t>
      </w:r>
    </w:p>
    <w:p w14:paraId="24E2AAE6">
      <w:pPr>
        <w:pStyle w:val="9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leftChars="0" w:firstLine="616" w:firstLineChars="200"/>
        <w:textAlignment w:val="auto"/>
        <w:rPr>
          <w:rFonts w:hint="eastAsia" w:ascii="仿宋_GB2312" w:hAnsi="仿宋_GB2312" w:eastAsia="仿宋_GB2312" w:cs="仿宋_GB2312"/>
          <w:spacing w:val="-6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-6"/>
          <w:sz w:val="32"/>
          <w:szCs w:val="32"/>
          <w:lang w:val="en-US" w:eastAsia="zh-CN"/>
        </w:rPr>
        <w:t>本专业和相关专业：</w:t>
      </w:r>
    </w:p>
    <w:p w14:paraId="0B1DEDA0">
      <w:pPr>
        <w:pStyle w:val="9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技工院校的相关专业：建筑设备安装、建筑施工、建筑装饰、建筑测量、工程监理、工程造价、建筑工程管理、市政工程施工、土建工程检测、燃气热力运行与维护、给排水施工与运行、建筑设计、建筑模型设计与制作、石材工艺、电气自动化设备安装与维修、电子技术应用、物业管理等。 </w:t>
      </w:r>
    </w:p>
    <w:p w14:paraId="7A611E0B">
      <w:pPr>
        <w:pStyle w:val="9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中等职业学校的相关专业：环境保护与监测、电力系统自动化装置调试与维护、建筑材料检测技术、建筑表现、建筑装饰技术、城镇建设、建筑工程施工、建筑工程检测、建 </w:t>
      </w:r>
    </w:p>
    <w:p w14:paraId="25C224F0">
      <w:pPr>
        <w:pStyle w:val="9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筑智能化设备安装与运维、建筑水电设备安装与运维、供热通风与空调施工运行、建筑工程造价、给排水工程施工与运行、建设项目材料管理、物业服务、智能设备运行与维护、 光电仪器制造与维修、电机电器制造与维修、新能源装备运行与维护、制冷和空调设备运行与维护、机电技术应用等。 </w:t>
      </w:r>
    </w:p>
    <w:p w14:paraId="61E8ECC8">
      <w:pPr>
        <w:pStyle w:val="9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高等职业学校的相关专业：绿色低碳技术、环境监测技术、环境工程技术、生态保护技术、电力系统自动化技术、城市热能应用技术、热能动力工程技术、节电技术与管理、建筑材料工程技术、新型建筑材料技术、建筑设计、建筑装饰工程技术、建筑室内设计、城乡规划、建筑工程技术、智能建造技术、建筑设备工程技术、建筑电气工程技术、供热 通风与空调工程技术、建筑智能化工程技术、建筑消防技术、工程造价、建设工程管理、建筑经济信息化管理、给排水工程技术、城市燃气工程技术、城市环境工程技术、现代物业管理、智能制造装备技术、机电设备技术、电机与电器技术、新能源装备技术、制冷与空调技术等。 </w:t>
      </w:r>
    </w:p>
    <w:p w14:paraId="63F4F85E">
      <w:pPr>
        <w:pStyle w:val="9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leftChars="0"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普通高等学校的相关专业：能源与动力工程、能源与环境系统工程、能源服务工程、可持续能源、电气工程及其自动化、自动化、土木工程、建筑环境与能源应用工程、给排 水科学与工程、建筑电气与智能化、智能建造、环境科学与工程、建筑学、城乡规划、人居环境科学与技术、智慧建筑与建造、工程管理、房地产开发与管理、工程造价、物业管 理、材料科学与工程等。</w:t>
      </w:r>
    </w:p>
    <w:p w14:paraId="117C7DB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</w:pPr>
    </w:p>
    <w:p w14:paraId="55EB47A4">
      <w:pPr>
        <w:rPr>
          <w:rFonts w:hint="default"/>
          <w:lang w:val="en-US" w:eastAsia="zh-CN"/>
        </w:rPr>
      </w:pPr>
    </w:p>
    <w:sectPr>
      <w:footerReference r:id="rId3" w:type="default"/>
      <w:pgSz w:w="11906" w:h="16838"/>
      <w:pgMar w:top="1701" w:right="1587" w:bottom="1701" w:left="1587" w:header="851" w:footer="992" w:gutter="0"/>
      <w:pgNumType w:start="7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A9C7D723-E0AB-4884-86D5-81A4BD3687E3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C1C3F523-A12E-4802-AB3E-6DE3CD3C0DEC}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D72FF4A0-7B6B-4727-AFE4-FF62439EF0F0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4" w:fontKey="{882220F7-6819-4EDB-8BFB-BC1555AF498E}"/>
  </w:font>
  <w:font w:name="Traditional Arabic">
    <w:altName w:val="Times New Roman"/>
    <w:panose1 w:val="02020603050405020304"/>
    <w:charset w:val="00"/>
    <w:family w:val="auto"/>
    <w:pitch w:val="default"/>
    <w:sig w:usb0="00000000" w:usb1="00000000" w:usb2="00000008" w:usb3="00000000" w:csb0="00000041" w:csb1="20080000"/>
    <w:embedRegular r:id="rId5" w:fontKey="{3A0F2885-42D5-42B5-A1B6-F7BD76324933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DB4F9A8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2369185</wp:posOffset>
              </wp:positionH>
              <wp:positionV relativeFrom="paragraph">
                <wp:posOffset>-237490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27A8931A">
                          <w:pPr>
                            <w:pStyle w:val="2"/>
                            <w:wordWrap w:val="0"/>
                            <w:jc w:val="right"/>
                            <w:rPr>
                              <w:rFonts w:hint="default" w:ascii="Traditional Arabic" w:hAnsi="Traditional Arabic" w:cs="Traditional Arabic" w:eastAsiaTheme="minorEastAsia"/>
                              <w:sz w:val="28"/>
                              <w:szCs w:val="28"/>
                              <w:lang w:val="en-US"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val="en-US" w:eastAsia="zh-CN"/>
                            </w:rPr>
                            <w:t xml:space="preserve"> 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－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－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val="en-US" w:eastAsia="zh-CN"/>
                            </w:rPr>
                            <w:t xml:space="preserve">  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186.55pt;margin-top:-18.7pt;height:144pt;width:144pt;mso-position-horizontal-relative:margin;mso-wrap-style:none;z-index:251659264;mso-width-relative:page;mso-height-relative:page;" filled="f" stroked="f" coordsize="21600,21600" o:gfxdata="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7A8931A">
                    <w:pPr>
                      <w:pStyle w:val="2"/>
                      <w:wordWrap w:val="0"/>
                      <w:jc w:val="right"/>
                      <w:rPr>
                        <w:rFonts w:hint="default" w:ascii="Traditional Arabic" w:hAnsi="Traditional Arabic" w:cs="Traditional Arabic" w:eastAsiaTheme="minorEastAsia"/>
                        <w:sz w:val="28"/>
                        <w:szCs w:val="28"/>
                        <w:lang w:val="en-US"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val="en-US" w:eastAsia="zh-CN"/>
                      </w:rPr>
                      <w:t xml:space="preserve"> 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－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－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val="en-US" w:eastAsia="zh-CN"/>
                      </w:rPr>
                      <w:t xml:space="preserve">  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hhYzlmMTI1ZTlhZDE0NzY5ZjRjY2I4NGNkZjIyNWMifQ=="/>
  </w:docVars>
  <w:rsids>
    <w:rsidRoot w:val="650E6044"/>
    <w:rsid w:val="00043182"/>
    <w:rsid w:val="11EB392A"/>
    <w:rsid w:val="12D10EA8"/>
    <w:rsid w:val="132C5202"/>
    <w:rsid w:val="1C016A27"/>
    <w:rsid w:val="22A84C5E"/>
    <w:rsid w:val="2E3103FA"/>
    <w:rsid w:val="311913D0"/>
    <w:rsid w:val="33846E38"/>
    <w:rsid w:val="35F45BBC"/>
    <w:rsid w:val="3BF3026A"/>
    <w:rsid w:val="3C1926A8"/>
    <w:rsid w:val="3D421FBB"/>
    <w:rsid w:val="47785EDA"/>
    <w:rsid w:val="4CB614C5"/>
    <w:rsid w:val="51F3362B"/>
    <w:rsid w:val="52CA7BD7"/>
    <w:rsid w:val="650E6044"/>
    <w:rsid w:val="71BA760E"/>
    <w:rsid w:val="75202044"/>
    <w:rsid w:val="78D83476"/>
    <w:rsid w:val="7B3665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qFormat="1"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4">
    <w:name w:val="heading 1"/>
    <w:basedOn w:val="1"/>
    <w:next w:val="1"/>
    <w:autoRedefine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11">
    <w:name w:val="Default Paragraph Font"/>
    <w:autoRedefine/>
    <w:semiHidden/>
    <w:qFormat/>
    <w:uiPriority w:val="0"/>
  </w:style>
  <w:style w:type="table" w:default="1" w:styleId="10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next w:val="3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index 5"/>
    <w:basedOn w:val="1"/>
    <w:next w:val="1"/>
    <w:autoRedefine/>
    <w:qFormat/>
    <w:uiPriority w:val="0"/>
    <w:pPr>
      <w:ind w:left="1680"/>
    </w:pPr>
  </w:style>
  <w:style w:type="paragraph" w:styleId="5">
    <w:name w:val="Body Text"/>
    <w:basedOn w:val="1"/>
    <w:next w:val="2"/>
    <w:qFormat/>
    <w:uiPriority w:val="0"/>
    <w:pPr>
      <w:spacing w:after="120"/>
    </w:pPr>
  </w:style>
  <w:style w:type="paragraph" w:styleId="6">
    <w:name w:val="Body Text Indent"/>
    <w:basedOn w:val="1"/>
    <w:next w:val="7"/>
    <w:unhideWhenUsed/>
    <w:qFormat/>
    <w:uiPriority w:val="99"/>
    <w:pPr>
      <w:spacing w:after="120"/>
      <w:ind w:left="420" w:leftChars="200"/>
    </w:pPr>
  </w:style>
  <w:style w:type="paragraph" w:styleId="7">
    <w:name w:val="envelope return"/>
    <w:basedOn w:val="1"/>
    <w:qFormat/>
    <w:uiPriority w:val="0"/>
    <w:pPr>
      <w:snapToGrid w:val="0"/>
      <w:spacing w:line="360" w:lineRule="auto"/>
      <w:ind w:firstLine="200" w:firstLineChars="200"/>
    </w:pPr>
    <w:rPr>
      <w:rFonts w:ascii="Arial" w:hAnsi="Arial" w:cs="Arial"/>
      <w:szCs w:val="20"/>
    </w:rPr>
  </w:style>
  <w:style w:type="paragraph" w:styleId="8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9">
    <w:name w:val="Body Text First Indent 2"/>
    <w:basedOn w:val="6"/>
    <w:unhideWhenUsed/>
    <w:qFormat/>
    <w:uiPriority w:val="99"/>
    <w:pPr>
      <w:ind w:firstLine="420" w:firstLineChars="200"/>
    </w:pPr>
  </w:style>
  <w:style w:type="character" w:styleId="12">
    <w:name w:val="Hyperlink"/>
    <w:basedOn w:val="11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2602</Words>
  <Characters>2602</Characters>
  <Lines>0</Lines>
  <Paragraphs>0</Paragraphs>
  <TotalTime>0</TotalTime>
  <ScaleCrop>false</ScaleCrop>
  <LinksUpToDate>false</LinksUpToDate>
  <CharactersWithSpaces>2612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2023-12-20T01:38:00Z</dcterms:created>
  <dc:creator>环保</dc:creator>
  <cp:lastModifiedBy>环保</cp:lastModifiedBy>
  <dcterms:modified xsi:type="dcterms:W3CDTF">2025-01-20T06:28:01Z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5AF2C44948D44EABB063D6DC64FE5A50_13</vt:lpwstr>
  </property>
  <property fmtid="{D5CDD505-2E9C-101B-9397-08002B2CF9AE}" pid="4" name="KSOTemplateDocerSaveRecord">
    <vt:lpwstr>eyJoZGlkIjoiNDM1ZjJjMzg0NDNjMmJiNDJmYjIwODNmYmM0MTQzYzUiLCJ1c2VySWQiOiIxMzY5MDk4OTAzIn0=</vt:lpwstr>
  </property>
</Properties>
</file>